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05-646</w:t>
      </w:r>
      <w:r>
        <w:rPr>
          <w:rFonts w:ascii="Times New Roman" w:eastAsia="Times New Roman" w:hAnsi="Times New Roman" w:cs="Times New Roman"/>
          <w:sz w:val="26"/>
          <w:szCs w:val="26"/>
        </w:rPr>
        <w:t>/2612/2026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УИД 86</w:t>
      </w:r>
      <w:r>
        <w:rPr>
          <w:rFonts w:ascii="Times New Roman" w:eastAsia="Times New Roman" w:hAnsi="Times New Roman" w:cs="Times New Roman"/>
          <w:sz w:val="26"/>
          <w:szCs w:val="26"/>
        </w:rPr>
        <w:t>RS</w:t>
      </w:r>
      <w:r>
        <w:rPr>
          <w:rFonts w:ascii="Times New Roman" w:eastAsia="Times New Roman" w:hAnsi="Times New Roman" w:cs="Times New Roman"/>
          <w:sz w:val="26"/>
          <w:szCs w:val="26"/>
        </w:rPr>
        <w:t>0001-01-2026-002141-72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 мая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12 Сургутского судебного района города окружного значения Сургута Ханты-Мансийского авто</w:t>
      </w:r>
      <w:r>
        <w:rPr>
          <w:rFonts w:ascii="Times New Roman" w:eastAsia="Times New Roman" w:hAnsi="Times New Roman" w:cs="Times New Roman"/>
          <w:sz w:val="26"/>
          <w:szCs w:val="26"/>
        </w:rPr>
        <w:t>номного округа – Югры Думлер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>, находящийся по адресу: ХМАО-Югра, г. Сургут, ул. Гагарина, д. 9, каб. 402, рассмотрев дело об административном правонарушении, предусмотренном ст. 14.19 КоАП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отношении: юридического лица ООО «Голд», </w:t>
      </w:r>
      <w:r>
        <w:rPr>
          <w:rStyle w:val="cat-UserDefinedgrp-36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находящегося по адресу: г. Сургут, ул. Крылова, дом 43/1, кв. 42,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19.03.2026 года в период с 20 час. 16 мин.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20.03.2026 года в 00 час. 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5 мин. по адресу: </w:t>
      </w:r>
      <w:r>
        <w:rPr>
          <w:rStyle w:val="cat-UserDefinedgrp-37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магазин «Продукты» ООО «Голд»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допустило нарушение установленного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государственного учета в области оборота алкогольной продукции,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выразившееся в следующем: </w:t>
      </w:r>
      <w:r>
        <w:rPr>
          <w:rFonts w:ascii="Times New Roman" w:eastAsia="Times New Roman" w:hAnsi="Times New Roman" w:cs="Times New Roman"/>
          <w:sz w:val="26"/>
          <w:szCs w:val="26"/>
        </w:rPr>
        <w:t>осуществляло оборот (хранение, розничную продажу) алкогольной и спиртосодержащей продукции, в нарушени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установленного порядка учета алкогольной и спиртосодержащей продукции при их обороте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(розничной продажи, хранении), несвоевременной фиксации в ЕГАИС информации о розничной продаже алкогольной продукции,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ответственность за данное правонарушение предусмотрена ст. 14.19 КоАП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Законный представитель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«Голд»,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 о времени и месте рассмотрения дела надлежащим образом, а именно судебной повесткой, возвращенной с отметкой об истечении срока хранения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судебное заседание не явился, ходатайств об отложении рассмотрения дела не заявлял.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31.08.2005 года № 343.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вышеизложенного, мировой судья считает возможным рассмотреть дело в отсутствие законного представителя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ООО «Голд»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>силу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0105489/entry/1401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абз. 1 п. 1 ст. 14 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22.11.1995 г.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организации, осуществляющие производство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(или) оборот этилового спирта (за исключением фармацевтической субстанции спирта этилового (этанола), алкогольной и спиртосодержащей пищевой продукции, а также спиртосодержащей непищевой продукции с содержанием этилового спирта более 25 процентов объема </w:t>
      </w:r>
      <w:r>
        <w:rPr>
          <w:rFonts w:ascii="Times New Roman" w:eastAsia="Times New Roman" w:hAnsi="Times New Roman" w:cs="Times New Roman"/>
          <w:sz w:val="26"/>
          <w:szCs w:val="26"/>
        </w:rPr>
        <w:t>готовой продукции, обязаны осуществлять учет объема их производства и (или) оборота.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Пунктом 16 ст. 2 </w:t>
      </w:r>
      <w:r>
        <w:rPr>
          <w:rFonts w:ascii="Times New Roman" w:eastAsia="Times New Roman" w:hAnsi="Times New Roman" w:cs="Times New Roman"/>
          <w:sz w:val="26"/>
          <w:szCs w:val="26"/>
        </w:rPr>
        <w:t>Федерального закона от 22.11.1995 г.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установлено, что под оборотом указанной продукции понимается закупка (в том числе импорт), поставка (в том числе экспорт), хранение, перевозка и розничная продажа алкогольной продукции.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абз. 8 п. 2 ст. 8 </w:t>
      </w:r>
      <w:r>
        <w:rPr>
          <w:rFonts w:ascii="Times New Roman" w:eastAsia="Times New Roman" w:hAnsi="Times New Roman" w:cs="Times New Roman"/>
          <w:sz w:val="26"/>
          <w:szCs w:val="26"/>
        </w:rPr>
        <w:t>Федерального закона от 22.11.1995 г.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учет объема оборота этилового спирта, алкогольной и спиртосодержащей продукции осуществляется с применением технических средств фиксации и передачи информации </w:t>
      </w:r>
      <w:r>
        <w:rPr>
          <w:rFonts w:ascii="Times New Roman" w:eastAsia="Times New Roman" w:hAnsi="Times New Roman" w:cs="Times New Roman"/>
          <w:sz w:val="26"/>
          <w:szCs w:val="26"/>
        </w:rPr>
        <w:t>об объеме производства и оборота этилового спирта, алкогольной и спиртосодержащей продукции в единую государственную автоматизированную информационную систему учета объема производства и оборота этилового спирта, алкогольной и спиртосодержащей продукции.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Кроме того, 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абз. 21 п. 1 ст. 26 Федерального закона от 22.11.1995 г.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запрещается </w:t>
      </w:r>
      <w:r>
        <w:rPr>
          <w:rFonts w:ascii="Times New Roman" w:eastAsia="Times New Roman" w:hAnsi="Times New Roman" w:cs="Times New Roman"/>
          <w:sz w:val="26"/>
          <w:szCs w:val="26"/>
        </w:rPr>
        <w:t>производство и (или) оборот этилового спирта, алкогольной и спиртосодержащей продукции, информация о которых не зафиксирована в единой государственной автоматизированной информационной системе, за исключением случаев, предусмотренных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5" w:anchor="/document/10105489/entry/802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пунктом 2.1 статьи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настоящего Федерального закона;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Приказом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Федеральной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службы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регулированию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алкогольного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рынка от 17.02.2020 года № </w:t>
      </w:r>
      <w:r>
        <w:rPr>
          <w:rFonts w:ascii="Times New Roman" w:eastAsia="Times New Roman" w:hAnsi="Times New Roman" w:cs="Times New Roman"/>
          <w:sz w:val="26"/>
          <w:szCs w:val="26"/>
        </w:rPr>
        <w:t>397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(далее – Приказ № 397)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утверждены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формы, порядок заполнения, форматы и сроки представления в электронном виде заявок о фиксации информации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10.2 Приказа № 397 заявка о фиксации в ЕГАИС информации о розничной продажи (возврате) алкогольной продукции, представляемой организациями или физическими лицами с каждого фактического места осуществления деятельности (торговой точки), направляется в момент оформления кассового чека, </w:t>
      </w:r>
      <w:r>
        <w:rPr>
          <w:rFonts w:ascii="Times New Roman" w:eastAsia="Times New Roman" w:hAnsi="Times New Roman" w:cs="Times New Roman"/>
          <w:sz w:val="26"/>
          <w:szCs w:val="26"/>
        </w:rPr>
        <w:t>содержащего в качестве товара на алкогольную продукцию.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Надлежащий учет оборота алкогольной продукции представляет собой своевременное внесение в ЕГАИС всех необходимых сведений о закупке, продаже, возврате, внутреннем перемещении между складом и торговым складом предприятия алкогольной продукции, в том числе списание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случае брака и постановке на баланс продукции, обнаруженной в результате инвентаризации и по каким-либо причинам не учтенной в ЕГАИС.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ООО «Голд»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инкриминируемого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№ </w:t>
      </w:r>
      <w:r>
        <w:rPr>
          <w:rFonts w:ascii="Times New Roman" w:eastAsia="Times New Roman" w:hAnsi="Times New Roman" w:cs="Times New Roman"/>
          <w:sz w:val="26"/>
          <w:szCs w:val="26"/>
        </w:rPr>
        <w:t>39</w:t>
      </w:r>
      <w:r>
        <w:rPr>
          <w:rFonts w:ascii="Times New Roman" w:eastAsia="Times New Roman" w:hAnsi="Times New Roman" w:cs="Times New Roman"/>
          <w:sz w:val="26"/>
          <w:szCs w:val="26"/>
        </w:rPr>
        <w:t>/2025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определение о возбуждении дела об админ</w:t>
      </w:r>
      <w:r>
        <w:rPr>
          <w:rFonts w:ascii="Times New Roman" w:eastAsia="Times New Roman" w:hAnsi="Times New Roman" w:cs="Times New Roman"/>
          <w:sz w:val="26"/>
          <w:szCs w:val="26"/>
        </w:rPr>
        <w:t>истративном правонарушении № 39/2026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о проведении административного расследования;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 </w:t>
      </w:r>
      <w:r>
        <w:rPr>
          <w:rFonts w:ascii="Times New Roman" w:eastAsia="Times New Roman" w:hAnsi="Times New Roman" w:cs="Times New Roman"/>
          <w:sz w:val="26"/>
          <w:szCs w:val="26"/>
        </w:rPr>
        <w:t>изъятия вещей и документов № 39/2026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выписка из акта внеплановой контрольной закупки от 20.03.2026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видеозапись к акту внеплановой контрольной закупки от 20.03.2026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эксперимента от 19.03.2026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осмотра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19.03.2026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протоколы запроса, сформированные в ЕГАИС в отношении алкогольной продукции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фото-таблицами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Кроме того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исследованы следующие документы: </w:t>
      </w:r>
      <w:r>
        <w:rPr>
          <w:rFonts w:ascii="Times New Roman" w:eastAsia="Times New Roman" w:hAnsi="Times New Roman" w:cs="Times New Roman"/>
          <w:sz w:val="26"/>
          <w:szCs w:val="26"/>
        </w:rPr>
        <w:t>сведения из государственного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выписка из ЕГРЮЛ.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мировой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ООО «Голд»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</w:t>
      </w:r>
      <w:r>
        <w:rPr>
          <w:rFonts w:ascii="Times New Roman" w:eastAsia="Times New Roman" w:hAnsi="Times New Roman" w:cs="Times New Roman"/>
          <w:sz w:val="26"/>
          <w:szCs w:val="26"/>
        </w:rPr>
        <w:t>вой судья квалифицирует по ст. 14.19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нарушение установленного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порядка учета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объема производства, оборота и (или) использования этилового спирта, алкогольной и спиртосодержащей продукции или порядка учета использования производственных мощностей,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спирта, алкогольной и спиртосодержащей продукции порядке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Обстоятельств,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обстоятельствам, отягчающим административную ответственность, суд относит повторное совершение однородного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наличие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Изъятую согласно протоколу изъятия вещей и документов № 39/2026 от 20.03.2026 из незаконного оборота алкогольную продукцию подлежит направить на уничтожение, </w:t>
      </w:r>
      <w:r>
        <w:rPr>
          <w:rFonts w:ascii="Times New Roman" w:eastAsia="Times New Roman" w:hAnsi="Times New Roman" w:cs="Times New Roman"/>
          <w:sz w:val="28"/>
          <w:szCs w:val="28"/>
        </w:rPr>
        <w:t>с учетом разъяснений содержащихся в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anchor="/document/12139487/entry/2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п.28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Пленума Верховного Суда Российской Федерации от 24 марта 2005 года N 5 "О некоторых вопросах, возникающих у судов при применении Кодекса</w:t>
      </w:r>
      <w:hyperlink r:id="rId7" w:anchor="/document/12125267/entry/0" w:history="1"/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".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 ст. 29.9-29.11 КоАП РФ, мировой судья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Общество с ограниченной ответственностью «Голд» (ИНН 8602218954), признать виновным в совершении административного правонарушения, предусмотренного ст.14.19 </w:t>
      </w:r>
      <w:r>
        <w:rPr>
          <w:rFonts w:ascii="Times New Roman" w:eastAsia="Times New Roman" w:hAnsi="Times New Roman" w:cs="Times New Roman"/>
          <w:sz w:val="26"/>
          <w:szCs w:val="26"/>
        </w:rPr>
        <w:t>КоАП РФ, и подвергнуть административному наказанию в виде штрафа в размере 150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000,</w:t>
      </w:r>
      <w:r>
        <w:rPr>
          <w:rFonts w:ascii="Times New Roman" w:eastAsia="Times New Roman" w:hAnsi="Times New Roman" w:cs="Times New Roman"/>
          <w:sz w:val="26"/>
          <w:szCs w:val="26"/>
        </w:rPr>
        <w:t>00 (сто пятьдесят тысяч)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Изъятую согласно протоколу изъятия вещей и документов № 39/2026 от 20.03.2026 года алкогольную продукцию направить на уничтожение в установленном законом порядке.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Оплату штрафа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производить на следующие реквизиты: УФК по Ханты-Мансийскому автономному округу – Югре (Депэкономики Югры), л/с 04872025880, </w:t>
      </w:r>
      <w:r>
        <w:rPr>
          <w:rFonts w:ascii="Times New Roman" w:eastAsia="Times New Roman" w:hAnsi="Times New Roman" w:cs="Times New Roman"/>
          <w:sz w:val="26"/>
          <w:szCs w:val="26"/>
        </w:rPr>
        <w:t>ИНН 8601003963, КПП 860101001,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КЦ </w:t>
      </w:r>
      <w:r>
        <w:rPr>
          <w:rFonts w:ascii="Times New Roman" w:eastAsia="Times New Roman" w:hAnsi="Times New Roman" w:cs="Times New Roman"/>
          <w:sz w:val="26"/>
          <w:szCs w:val="26"/>
        </w:rPr>
        <w:t>№ 8 Уральского ГУ Банка России</w:t>
      </w:r>
      <w:r>
        <w:rPr>
          <w:rFonts w:ascii="Times New Roman" w:eastAsia="Times New Roman" w:hAnsi="Times New Roman" w:cs="Times New Roman"/>
          <w:sz w:val="26"/>
          <w:szCs w:val="26"/>
        </w:rPr>
        <w:t>, номер казначейского счета 03100643000000018700, ЕКС 4010281024537000</w:t>
      </w:r>
      <w:r>
        <w:rPr>
          <w:rFonts w:ascii="Times New Roman" w:eastAsia="Times New Roman" w:hAnsi="Times New Roman" w:cs="Times New Roman"/>
          <w:sz w:val="26"/>
          <w:szCs w:val="26"/>
        </w:rPr>
        <w:t>0007, БИК 007162163, ОКТМО 7187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000, КБК 60011601333010400140, УИН </w:t>
      </w:r>
      <w:r>
        <w:rPr>
          <w:rFonts w:ascii="Times New Roman" w:eastAsia="Times New Roman" w:hAnsi="Times New Roman" w:cs="Times New Roman"/>
          <w:sz w:val="26"/>
          <w:szCs w:val="26"/>
        </w:rPr>
        <w:t>0316373316042026153252542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дней, квитанция предоставляется в 106 каб. д. 9 ул. Гагарина г. Сургута. Лица, несвоевременно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течение десяти дней со дня вручения или получения копии постановления в Сургутский городской суд через мирового судью судебного участка № 12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подпись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12 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27.05</w:t>
      </w:r>
      <w:r>
        <w:rPr>
          <w:rFonts w:ascii="Times New Roman" w:eastAsia="Times New Roman" w:hAnsi="Times New Roman" w:cs="Times New Roman"/>
          <w:sz w:val="26"/>
          <w:szCs w:val="26"/>
        </w:rPr>
        <w:t>.2026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  <w:sz w:val="26"/>
          <w:szCs w:val="26"/>
        </w:rPr>
        <w:t>646</w:t>
      </w:r>
      <w:r>
        <w:rPr>
          <w:rFonts w:ascii="Times New Roman" w:eastAsia="Times New Roman" w:hAnsi="Times New Roman" w:cs="Times New Roman"/>
          <w:sz w:val="26"/>
          <w:szCs w:val="26"/>
        </w:rPr>
        <w:t>/2612/2026</w:t>
      </w:r>
    </w:p>
    <w:p>
      <w:pPr>
        <w:spacing w:before="0" w:after="0"/>
        <w:rPr>
          <w:sz w:val="26"/>
          <w:szCs w:val="26"/>
        </w:rPr>
      </w:pPr>
    </w:p>
    <w:sectPr>
      <w:footerReference w:type="default" r:id="rId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259805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8">
    <w:name w:val="cat-UserDefined grp-36 rplc-8"/>
    <w:basedOn w:val="DefaultParagraphFont"/>
  </w:style>
  <w:style w:type="character" w:customStyle="1" w:styleId="cat-UserDefinedgrp-37rplc-16">
    <w:name w:val="cat-UserDefined grp-37 rplc-16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hyperlink" Target="https://www.consultant.ru/document/cons_doc_LAW_34661/dbae61dcd90d0d470190f6077eb5afedbaca564d/" TargetMode="External" /><Relationship Id="rId7" Type="http://schemas.openxmlformats.org/officeDocument/2006/relationships/hyperlink" Target="https://msud.garant.ru/" TargetMode="Externa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FD1A1-429E-41D0-8D02-09FF8FDDD50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